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BSC-1000IIA2 二级生物安全柜</w:t>
      </w:r>
    </w:p>
    <w:p>
      <w:pPr>
        <w:jc w:val="center"/>
        <w:spacing w:before="140" w:after="200"/>
      </w:pPr>
      <w:r>
        <w:drawing>
          <wp:inline distT="0" distB="0" distL="0" distR="0">
            <wp:extent cx="2640429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4042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官网型号：BSC-1000IIA2 排风方式：30%排风、负压风 排风接口：外接直径200mm软管 工作区尺寸：1000×650×590mm 外形尺寸：1210×785×1970mm 功耗：600W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官网资料标注为 BSC-1000IIA2 二级生物安全柜，采用30%排风、负压风配置。</w:t>
      </w:r>
    </w:p>
    <w:p>
      <w:pPr>
        <w:pStyle w:val="Heading2"/>
      </w:pPr>
      <w:r>
        <w:t xml:space="preserve">结构与功能</w:t>
      </w:r>
    </w:p>
    <w:p>
      <w:r>
        <w:t xml:space="preserve">• 冷轧钢板箱体，表面静电喷涂，不锈钢台板。</w:t>
      </w:r>
    </w:p>
    <w:p>
      <w:r>
        <w:t xml:space="preserve">• 面板按键两档调速，玻璃门可上下移动。</w:t>
      </w:r>
    </w:p>
    <w:p>
      <w:r>
        <w:t xml:space="preserve">• 配置脚轮与支撑脚、备用插座及可更换初效过滤器。</w:t>
      </w:r>
    </w:p>
    <w:p>
      <w:r>
        <w:t xml:space="preserve">型号说明：2025报价单列为 BHC-1000IIA/B2，本页按官网 BSC-1000IIA2 的资料建立，型号不同，参数不作互相替代。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BSC-1000IIA2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官网型号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BSC-1000IIA2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30%排风、负压风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外接直径200mm软管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1000×650×590mm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1210×785×1970mm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门内侧平均风速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中间平均风速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里侧平均风速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前面吸入风速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0.35±0.025m/s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气密度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≤10⁻⁶m/s（在500Pa压力下）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970×455×50×1；520×450×50×1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30W×1 / 30W×1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313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31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产品链接：https://www.chaojingtai.com/shengwuanquangui/BSC-1000IIA2.html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