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SW-TFG-12（全钢） 通风柜（外接为250mmPVC管）</w:t>
      </w:r>
    </w:p>
    <w:p>
      <w:pPr>
        <w:jc w:val="center"/>
        <w:spacing w:before="140" w:after="200"/>
      </w:pPr>
      <w:r>
        <w:drawing>
          <wp:inline distT="0" distB="0" distL="0" distR="0">
            <wp:extent cx="2354089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354089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结构类型：全钢 排风接口：外接直径250mm PVC管 排风风速：0.25～0.45m/s范围可调 工作区尺寸：940×700×1180mm 外形尺寸：1200×850×2350mm 最大功率：300W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用于实验室排出有害气体，并满足实验过程清洗、排污需要的通风柜。</w:t>
      </w:r>
    </w:p>
    <w:p>
      <w:pPr>
        <w:pStyle w:val="Heading2"/>
      </w:pPr>
      <w:r>
        <w:t xml:space="preserve">结构与功能</w:t>
      </w:r>
    </w:p>
    <w:p>
      <w:r>
        <w:t xml:space="preserve">• 箱体采用冷轧钢板，桌面为理化板。</w:t>
      </w:r>
    </w:p>
    <w:p>
      <w:r>
        <w:t xml:space="preserve">• 顶部低噪音离心式通风机将空气经PVC管排至室外。</w:t>
      </w:r>
    </w:p>
    <w:p>
      <w:r>
        <w:t xml:space="preserve">• 通过可调风机调节风量，形成负压气幕。</w:t>
      </w:r>
    </w:p>
    <w:p>
      <w:r>
        <w:t xml:space="preserve">排风管应连接至室外，安装及维护要求详见官方资料。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SW-TFG-12（全钢）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结构类型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全钢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外接直径250mm PVC管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0.25～0.45m/s范围可调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940×700×1180mm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1200×850×2350mm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最大功率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进水压力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&gt;0.5Pa（官网资料原文）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电源配置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 220V/50Hz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097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09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产品链接：https://www.chaojingtai.com/tongfenggui/SW-TFG-12-quangang.html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