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JC-1200 洁净采样车</w:t>
      </w:r>
    </w:p>
    <w:p>
      <w:pPr>
        <w:jc w:val="center"/>
        <w:spacing w:before="140" w:after="200"/>
      </w:pPr>
      <w:r>
        <w:drawing>
          <wp:inline distT="0" distB="0" distL="0" distR="0">
            <wp:extent cx="3291840" cy="222306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22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洁净等级：工作区≥0.5μm尘埃≤3.5颗/升（百级超净） 工作区尺寸：1030×700×1000mm 外形尺寸：1200×730×1950mm 平均风速：工作区0.2～0.45m/s；两侧气幕0.5～0.8m/s 功耗：800W 重量：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JC型洁净采样层流车用于医药卫生、生物工程、科学实验等领域，是提供局部洁净环境的净化单元。</w:t>
      </w:r>
    </w:p>
    <w:p>
      <w:pPr>
        <w:pStyle w:val="Heading2"/>
      </w:pPr>
      <w:r>
        <w:t xml:space="preserve">结构与功能</w:t>
      </w:r>
    </w:p>
    <w:p>
      <w:r>
        <w:t xml:space="preserve">• 空气经后部初效过滤器和低噪音离心通风机压入静压箱，再经顶部高效过滤器送出，形成垂直空气幕。</w:t>
      </w:r>
    </w:p>
    <w:p>
      <w:r>
        <w:t xml:space="preserve">• 可调风机调节风量，配有开关及调压旋钮。</w:t>
      </w:r>
    </w:p>
    <w:p>
      <w:r>
        <w:t xml:space="preserve">• 箱体采用中纤板材结构、不锈钢层孔台板，表面电喷涂处理。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JC-1200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工作区≥0.5μm尘埃≤3.5颗/升（百级超净）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1030×700×1000mm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1200×730×1950mm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工作区0.2～0.45m/s；两侧气幕0.5～0.8m/s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800W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≤0.5μm（x、y、z方向）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1040×600×50×1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产品链接：https://www.chaojingtai.com/jiejingcaiyangche/JC-1200.html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