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t xml:space="preserve">SW-TFG-12不锈钢通风柜/带水槽和龙头</w:t>
      </w:r>
    </w:p>
    <w:p>
      <w:pPr>
        <w:jc w:val="center"/>
        <w:spacing w:before="140" w:after="200"/>
      </w:pPr>
      <w:r>
        <w:drawing>
          <wp:inline distT="0" distB="0" distL="0" distR="0">
            <wp:extent cx="2834640" cy="2834640"/>
            <wp:docPr id="1" name="产品图片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duct-1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技术摘要</w:t>
      </w:r>
    </w:p>
    <w:p>
      <w:r>
        <w:t xml:space="preserve">外形尺寸:1200x750x1950 mm 工作区尺寸: 1030x700x600 mm 排风风速：0.25~0.45m/s范围可调</w:t>
      </w:r>
    </w:p>
    <w:p>
      <w:pPr>
        <w:pStyle w:val="Heading1"/>
      </w:pPr>
      <w:r>
        <w:t xml:space="preserve">产品介绍与完整技术参数</w:t>
      </w:r>
    </w:p>
    <w:p>
      <w:r>
        <w:t xml:space="preserve">SW-TFG系列通风柜</w:t>
      </w:r>
      <w:r>
        <w:br/>
      </w:r>
      <w:r>
        <w:t xml:space="preserve">SW-TFG型通风柜是用于实验室中，需要将有害气体排出，并对实验过程中需要清洗和排污的一种实验室常用设备。</w:t>
      </w:r>
      <w:r>
        <w:br/>
      </w:r>
      <w:r>
        <w:t xml:space="preserve">一、工作原理</w:t>
      </w:r>
      <w:r>
        <w:br/>
      </w:r>
      <w:r>
        <w:t xml:space="preserve">实验室内空气由顶部的低噪音离心式通风机吸入静压箱，经顶部PVC管均匀吹出（排出管接**室外），从而使原实验区内形成负压空气幕，去除工作区域内的原自然空气或有污染的空气，开机后五分钟既能达到并保持理想的空间，采用可调风机调节风量大小，方便型开关及电压旋钮，保证工作区内的风速始终处于理想状态。</w:t>
      </w:r>
      <w:r>
        <w:br/>
      </w:r>
      <w:r>
        <w:t xml:space="preserve">二、结构特点</w:t>
      </w:r>
      <w:r>
        <w:br/>
      </w:r>
      <w:r>
        <w:t xml:space="preserve">箱体壳采用进口中纤压力防火板紧密结合，内壁均敷不锈钢及层孔台板，保证长期无锈蚀发生，面层电喷处理，表面光滑无尘，方便耐用。</w:t>
      </w:r>
    </w:p>
    <w:p>
      <w:r>
        <w:t xml:space="preserve">SW-TFG-12技术参数：</w:t>
      </w:r>
    </w:p>
    <w:p>
      <w:r>
        <w:t xml:space="preserve">外形尺寸:1200x750x1950 mm</w:t>
      </w:r>
      <w:r>
        <w:br/>
      </w:r>
      <w:r>
        <w:t xml:space="preserve">工作区尺寸: 1030x700x600 mm</w:t>
      </w:r>
      <w:r>
        <w:br/>
      </w:r>
      <w:r>
        <w:t xml:space="preserve">排风风速：0.25~0.45m/s范围可调</w:t>
      </w:r>
      <w:r>
        <w:br/>
      </w:r>
      <w:r>
        <w:t xml:space="preserve">进水压力：&gt;0.5Pax</w:t>
      </w:r>
      <w:r>
        <w:br/>
      </w:r>
      <w:r>
        <w:t xml:space="preserve">电源配置：AC单相220V/50HZ</w:t>
      </w:r>
      <w:r>
        <w:br/>
      </w:r>
      <w:r>
        <w:t xml:space="preserve">功率：≤300W</w:t>
      </w:r>
    </w:p>
    <w:p>
      <w:r>
        <w:t xml:space="preserve">四、安装使用</w:t>
      </w:r>
      <w:r>
        <w:br/>
      </w:r>
      <w:r>
        <w:t xml:space="preserve">本设备使用地点应在环境较为清洁的工作室内，插上220V交流电源后，按控制面板上的所示功能开启即可，在开机前应对净化台的工作区面及外壳进行认真清洁处理，去除表面积尘，开机后五分钟即可进行实施正常操作使用。</w:t>
      </w:r>
      <w:r>
        <w:br/>
      </w:r>
      <w:r>
        <w:t xml:space="preserve">五、维护</w:t>
      </w:r>
      <w:r>
        <w:br/>
      </w:r>
      <w:r>
        <w:t xml:space="preserve">1、一般情况使用风机工作电压调整****高点时，仍不能达到理想风速时说明风管内积尘过多，要进行清理或更新。</w:t>
      </w:r>
      <w:r>
        <w:br/>
      </w:r>
      <w:r>
        <w:t xml:space="preserve">2、更换风管或配件时，应注意型号规格尺寸的正确（原生产厂家配置），注意排风管在室内部分的周边密封，**无渗漏现象发生。</w:t>
      </w:r>
      <w:r>
        <w:br/>
      </w:r>
      <w:r>
        <w:t xml:space="preserve">六、一般故障原因及排除方法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w="312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故障现象</w:t>
            </w:r>
          </w:p>
        </w:tc>
        <w:tc>
          <w:tcPr>
            <w:tcW w:w="312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原因</w:t>
            </w:r>
          </w:p>
        </w:tc>
        <w:tc>
          <w:tcPr>
            <w:tcW w:w="312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排除方法</w:t>
            </w:r>
          </w:p>
        </w:tc>
      </w:tr>
      <w:tr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总电源开关和不上，自动跳闸</w:t>
            </w:r>
          </w:p>
        </w:tc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1、风机卡死导致电动机堵转，或者线路有短路。</w:t>
            </w:r>
          </w:p>
        </w:tc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1、调整风机轴位置，或者更换叶轮和轴承，检查线路是否完好。 2、对照电路图逐点检查线路、元器件对外壳的jue缘电阻，修复jue缘故障部位。</w:t>
            </w:r>
          </w:p>
        </w:tc>
      </w:tr>
      <w:tr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风速较低</w:t>
            </w:r>
          </w:p>
        </w:tc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初效过滤器积尘过多 高效过滤器失效</w:t>
            </w:r>
          </w:p>
        </w:tc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清洗初效过滤器。 更换高效过滤器。</w:t>
            </w:r>
          </w:p>
        </w:tc>
      </w:tr>
      <w:tr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风机不转</w:t>
            </w:r>
          </w:p>
        </w:tc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接触器不工作 风机电源熔芯已熔断</w:t>
            </w:r>
          </w:p>
        </w:tc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检查接触器线路是否正确。 更换熔芯。</w:t>
            </w:r>
          </w:p>
        </w:tc>
      </w:tr>
      <w:tr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荧光灯不亮</w:t>
            </w:r>
          </w:p>
        </w:tc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灯管或继电器损坏 灯管电源熔丝已熔断</w:t>
            </w:r>
          </w:p>
        </w:tc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更换灯管或继电器。 更换熔芯。</w:t>
            </w:r>
          </w:p>
        </w:tc>
      </w:tr>
    </w:tbl>
    <w:p>
      <w:pPr>
        <w:spacing w:after="140"/>
      </w:pPr>
    </w:p>
    <w:p>
      <w:pPr>
        <w:jc w:val="center"/>
        <w:spacing w:before="140" w:after="200"/>
      </w:pPr>
      <w:r>
        <w:drawing>
          <wp:inline distT="0" distB="0" distL="0" distR="0">
            <wp:extent cx="3657600" cy="3657600"/>
            <wp:docPr id="2" name="产品图片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roduct-2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before="140" w:after="200"/>
      </w:pPr>
      <w:r>
        <w:drawing>
          <wp:inline distT="0" distB="0" distL="0" distR="0">
            <wp:extent cx="3539612" cy="3657600"/>
            <wp:docPr id="3" name="产品图片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roduct-3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3539612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before="140" w:after="200"/>
      </w:pPr>
      <w:r>
        <w:drawing>
          <wp:inline distT="0" distB="0" distL="0" distR="0">
            <wp:extent cx="2293965" cy="3657600"/>
            <wp:docPr id="4" name="产品图片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roduct-4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2293965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before="140" w:after="200"/>
      </w:pPr>
      <w:r>
        <w:drawing>
          <wp:inline distT="0" distB="0" distL="0" distR="0">
            <wp:extent cx="2520068" cy="3657600"/>
            <wp:docPr id="5" name="产品图片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-5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2520068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before="140" w:after="200"/>
      </w:pPr>
      <w:r>
        <w:drawing>
          <wp:inline distT="0" distB="0" distL="0" distR="0">
            <wp:extent cx="2468108" cy="3657600"/>
            <wp:docPr id="6" name="产品图片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roduct-6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2468108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before="140" w:after="200"/>
      </w:pPr>
      <w:r>
        <w:drawing>
          <wp:inline distT="0" distB="0" distL="0" distR="0">
            <wp:extent cx="2541961" cy="3657600"/>
            <wp:docPr id="7" name="产品图片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roduct-7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2541961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before="140" w:after="200"/>
      </w:pPr>
      <w:r>
        <w:drawing>
          <wp:inline distT="0" distB="0" distL="0" distR="0">
            <wp:extent cx="1936376" cy="3657600"/>
            <wp:docPr id="8" name="产品图片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roduct-8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1936376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before="140" w:after="200"/>
      </w:pPr>
      <w:r>
        <w:drawing>
          <wp:inline distT="0" distB="0" distL="0" distR="0">
            <wp:extent cx="2475067" cy="3657600"/>
            <wp:docPr id="9" name="产品图片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roduct-9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2475067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Meta"/>
      </w:pPr>
      <w:r>
        <w:t xml:space="preserve">产品链接：https://www.chaojingtai.com/tongfenggui/SW-TFG-12.html</w:t>
      </w:r>
    </w:p>
    <w:p>
      <w:pPr>
        <w:pStyle w:val="Meta"/>
      </w:pPr>
      <w:r>
        <w:t xml:space="preserve">资料生成日期：2026-10-30    参数与配置以产品实际情况及咨询确认为准。</w:t>
      </w:r>
    </w:p>
    <w:sectPr>
      <w:pgSz w:w="12240" w:h="15840"/>
      <w:pgMar w:top="1080" w:right="1440" w:bottom="1080" w:left="144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2"/>
        <w:color w:val="000000"/>
        <w:lang w:val="zh-CN" w:eastAsia="zh-CN"/>
      </w:rPr>
    </w:rPrDefault>
    <w:pPrDefault>
      <w:pPr>
        <w:spacing w:after="14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20"/>
    </w:pPr>
    <w:rPr>
      <w:b/>
      <w:sz w:val="36"/>
      <w:color w:val="000000"/>
    </w:rPr>
  </w:style>
  <w:style w:type="paragraph" w:styleId="Subtitle">
    <w:name w:val="Subtitle"/>
    <w:basedOn w:val="Normal"/>
    <w:rPr>
      <w:sz w:val="21"/>
      <w:color w:val="000000"/>
    </w:rPr>
  </w:style>
  <w:style w:type="paragraph" w:styleId="Meta">
    <w:name w:val="Meta"/>
    <w:basedOn w:val="Normal"/>
    <w:pPr>
      <w:spacing w:after="100"/>
    </w:pPr>
    <w:rPr>
      <w:sz w:val="19"/>
    </w:rPr>
  </w:style>
  <w:style w:type="paragraph" w:styleId="Heading1">
    <w:name w:val="heading 1"/>
    <w:basedOn w:val="Normal"/>
    <w:pPr>
      <w:keepNext/>
      <w:spacing w:before="260" w:after="160"/>
      <w:outlineLvl w:val="0"/>
    </w:pPr>
    <w:rPr>
      <w:b/>
      <w:sz w:val="28"/>
      <w:color w:val="000000"/>
    </w:rPr>
  </w:style>
  <w:style w:type="paragraph" w:styleId="Heading2">
    <w:name w:val="heading 2"/>
    <w:basedOn w:val="Normal"/>
    <w:pPr>
      <w:keepNext/>
      <w:spacing w:before="200" w:after="120"/>
      <w:outlineLvl w:val="1"/>
    </w:pPr>
    <w:rPr>
      <w:b/>
      <w:sz w:val="25"/>
      <w:color w:val="000000"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product-1.jpg"/><Relationship Id="rIdImg2" Type="http://schemas.openxmlformats.org/officeDocument/2006/relationships/image" Target="media/product-2.jpg"/><Relationship Id="rIdImg3" Type="http://schemas.openxmlformats.org/officeDocument/2006/relationships/image" Target="media/product-3.jpg"/><Relationship Id="rIdImg4" Type="http://schemas.openxmlformats.org/officeDocument/2006/relationships/image" Target="media/product-4.jpg"/><Relationship Id="rIdImg5" Type="http://schemas.openxmlformats.org/officeDocument/2006/relationships/image" Target="media/product-5.jpg"/><Relationship Id="rIdImg6" Type="http://schemas.openxmlformats.org/officeDocument/2006/relationships/image" Target="media/product-6.jpg"/><Relationship Id="rIdImg7" Type="http://schemas.openxmlformats.org/officeDocument/2006/relationships/image" Target="media/product-7.jpg"/><Relationship Id="rIdImg8" Type="http://schemas.openxmlformats.org/officeDocument/2006/relationships/image" Target="media/product-8.jpg"/><Relationship Id="rIdImg9" Type="http://schemas.openxmlformats.org/officeDocument/2006/relationships/image" Target="media/product-9.jpg"/></Relationships>
</file>